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7A1" w:rsidRDefault="00DF77A1" w:rsidP="008E305A"/>
    <w:p w:rsidR="00DF77A1" w:rsidRDefault="00DF77A1" w:rsidP="00DF77A1">
      <w:pPr>
        <w:pStyle w:val="NormalWeb"/>
        <w:keepNext/>
        <w:spacing w:before="0" w:beforeAutospacing="0" w:after="120" w:line="276" w:lineRule="auto"/>
        <w:rPr>
          <w:b/>
          <w:bCs/>
          <w:color w:val="000000"/>
        </w:rPr>
      </w:pPr>
    </w:p>
    <w:p w:rsidR="00AA77B0" w:rsidRPr="00DF2D6C" w:rsidRDefault="00DF77A1" w:rsidP="00DF77A1">
      <w:pPr>
        <w:pStyle w:val="NormalWeb"/>
        <w:keepNext/>
        <w:spacing w:before="0" w:beforeAutospacing="0" w:after="120" w:line="276" w:lineRule="auto"/>
        <w:rPr>
          <w:b/>
          <w:bCs/>
          <w:color w:val="000000"/>
          <w:sz w:val="32"/>
          <w:szCs w:val="32"/>
        </w:rPr>
      </w:pPr>
      <w:r w:rsidRPr="00DF77A1">
        <w:rPr>
          <w:b/>
          <w:bCs/>
          <w:color w:val="000000"/>
          <w:sz w:val="32"/>
          <w:szCs w:val="32"/>
        </w:rPr>
        <w:t>Invitation for participation</w:t>
      </w:r>
    </w:p>
    <w:p w:rsidR="00DF2D6C" w:rsidRDefault="00DF2D6C" w:rsidP="00DF2D6C">
      <w:pPr>
        <w:pStyle w:val="NormalWeb"/>
        <w:keepNext/>
        <w:spacing w:before="0" w:beforeAutospacing="0" w:after="0"/>
        <w:ind w:left="2160" w:hanging="2160"/>
        <w:rPr>
          <w:b/>
          <w:bCs/>
          <w:color w:val="000000"/>
        </w:rPr>
      </w:pPr>
    </w:p>
    <w:p w:rsidR="008E305A" w:rsidRPr="007969D3" w:rsidRDefault="008E305A" w:rsidP="007969D3">
      <w:pPr>
        <w:pStyle w:val="NormalWeb"/>
        <w:keepNext/>
        <w:spacing w:before="0" w:beforeAutospacing="0" w:after="120" w:line="276" w:lineRule="auto"/>
        <w:ind w:left="2160" w:hanging="2160"/>
        <w:rPr>
          <w:b/>
          <w:bCs/>
          <w:color w:val="000000"/>
        </w:rPr>
      </w:pPr>
      <w:r w:rsidRPr="008E305A">
        <w:rPr>
          <w:b/>
          <w:bCs/>
          <w:color w:val="000000"/>
        </w:rPr>
        <w:t xml:space="preserve">Workshop Title: </w:t>
      </w:r>
      <w:r w:rsidRPr="008E305A">
        <w:rPr>
          <w:b/>
          <w:bCs/>
          <w:color w:val="000000"/>
        </w:rPr>
        <w:tab/>
        <w:t xml:space="preserve">UK/Brazil </w:t>
      </w:r>
      <w:r w:rsidR="007969D3">
        <w:rPr>
          <w:b/>
          <w:bCs/>
          <w:color w:val="000000"/>
        </w:rPr>
        <w:t xml:space="preserve">Young </w:t>
      </w:r>
      <w:r w:rsidR="00AA77B0">
        <w:rPr>
          <w:b/>
          <w:bCs/>
          <w:color w:val="000000"/>
        </w:rPr>
        <w:t xml:space="preserve">Researcher Links </w:t>
      </w:r>
      <w:r w:rsidRPr="008E305A">
        <w:rPr>
          <w:b/>
          <w:bCs/>
          <w:color w:val="000000"/>
        </w:rPr>
        <w:t>Workshop</w:t>
      </w:r>
      <w:r w:rsidR="00AA77B0">
        <w:rPr>
          <w:b/>
          <w:bCs/>
          <w:color w:val="000000"/>
        </w:rPr>
        <w:t xml:space="preserve"> on </w:t>
      </w:r>
      <w:r w:rsidR="007969D3">
        <w:rPr>
          <w:b/>
          <w:bCs/>
          <w:color w:val="000000"/>
        </w:rPr>
        <w:t xml:space="preserve">Basic Science of Nuclear Medicine and </w:t>
      </w:r>
      <w:r w:rsidR="00AA77B0">
        <w:rPr>
          <w:b/>
          <w:bCs/>
          <w:color w:val="000000"/>
        </w:rPr>
        <w:t>Molecular Imaging</w:t>
      </w:r>
    </w:p>
    <w:p w:rsidR="008E305A" w:rsidRPr="008E305A" w:rsidRDefault="008E305A" w:rsidP="00DF77A1">
      <w:pPr>
        <w:pStyle w:val="NormalWeb"/>
        <w:keepNext/>
        <w:spacing w:before="0" w:beforeAutospacing="0" w:after="120" w:line="276" w:lineRule="auto"/>
      </w:pPr>
      <w:r w:rsidRPr="008E305A">
        <w:rPr>
          <w:b/>
          <w:bCs/>
          <w:color w:val="000000"/>
        </w:rPr>
        <w:t>UK coordinator:</w:t>
      </w:r>
      <w:r w:rsidRPr="008E305A">
        <w:rPr>
          <w:b/>
          <w:bCs/>
          <w:color w:val="000000"/>
        </w:rPr>
        <w:tab/>
        <w:t xml:space="preserve">Professor Brian Hutton, </w:t>
      </w:r>
      <w:r w:rsidR="00DF77A1">
        <w:rPr>
          <w:b/>
          <w:bCs/>
          <w:color w:val="000000"/>
        </w:rPr>
        <w:t>University College London</w:t>
      </w:r>
    </w:p>
    <w:p w:rsidR="008E305A" w:rsidRPr="008E305A" w:rsidRDefault="008E305A" w:rsidP="00DF77A1">
      <w:pPr>
        <w:pStyle w:val="NormalWeb"/>
        <w:keepNext/>
        <w:spacing w:before="0" w:beforeAutospacing="0" w:after="120" w:line="276" w:lineRule="auto"/>
      </w:pPr>
      <w:r w:rsidRPr="008E305A">
        <w:rPr>
          <w:b/>
          <w:bCs/>
          <w:color w:val="000000"/>
        </w:rPr>
        <w:t>Brazil coordinator:</w:t>
      </w:r>
      <w:r w:rsidRPr="008E305A">
        <w:rPr>
          <w:b/>
          <w:bCs/>
          <w:color w:val="000000"/>
        </w:rPr>
        <w:tab/>
      </w:r>
      <w:r w:rsidR="00DF564E">
        <w:rPr>
          <w:b/>
          <w:bCs/>
          <w:color w:val="000000"/>
        </w:rPr>
        <w:t>P</w:t>
      </w:r>
      <w:r w:rsidR="00EE693A">
        <w:rPr>
          <w:b/>
          <w:bCs/>
          <w:color w:val="000000"/>
        </w:rPr>
        <w:t>rofessor</w:t>
      </w:r>
      <w:r w:rsidRPr="008E305A">
        <w:rPr>
          <w:b/>
          <w:bCs/>
          <w:color w:val="000000"/>
        </w:rPr>
        <w:t xml:space="preserve"> H</w:t>
      </w:r>
      <w:r w:rsidR="00DF77A1">
        <w:rPr>
          <w:b/>
          <w:bCs/>
          <w:color w:val="000000"/>
        </w:rPr>
        <w:t>elen</w:t>
      </w:r>
      <w:r w:rsidRPr="008E305A">
        <w:rPr>
          <w:b/>
          <w:bCs/>
          <w:color w:val="000000"/>
        </w:rPr>
        <w:t xml:space="preserve"> Khoury, </w:t>
      </w:r>
      <w:r w:rsidR="00DF77A1">
        <w:rPr>
          <w:b/>
          <w:bCs/>
          <w:color w:val="000000"/>
        </w:rPr>
        <w:t>Federal University of Pernambuco</w:t>
      </w:r>
    </w:p>
    <w:p w:rsidR="008E305A" w:rsidRPr="008E305A" w:rsidRDefault="008E305A" w:rsidP="00DF77A1">
      <w:pPr>
        <w:pStyle w:val="NormalWeb"/>
        <w:spacing w:before="0" w:beforeAutospacing="0" w:after="120" w:line="276" w:lineRule="auto"/>
        <w:ind w:left="2160" w:hanging="2160"/>
        <w:rPr>
          <w:b/>
        </w:rPr>
      </w:pPr>
      <w:r w:rsidRPr="008E305A">
        <w:rPr>
          <w:b/>
          <w:bCs/>
          <w:iCs/>
          <w:color w:val="000000"/>
        </w:rPr>
        <w:t>Theme:</w:t>
      </w:r>
      <w:r w:rsidR="00DF77A1">
        <w:rPr>
          <w:b/>
          <w:bCs/>
          <w:iCs/>
          <w:color w:val="000000"/>
        </w:rPr>
        <w:tab/>
      </w:r>
      <w:r w:rsidRPr="008E305A">
        <w:rPr>
          <w:b/>
          <w:bCs/>
          <w:iCs/>
          <w:color w:val="000000"/>
        </w:rPr>
        <w:t>Basic Science of Nuclear Medicine &amp; Molecular Imaging</w:t>
      </w:r>
      <w:r w:rsidR="000774FD">
        <w:rPr>
          <w:b/>
          <w:bCs/>
          <w:iCs/>
          <w:color w:val="000000"/>
        </w:rPr>
        <w:t>: radiochemistry</w:t>
      </w:r>
      <w:r w:rsidR="00DF2D6C">
        <w:rPr>
          <w:b/>
          <w:bCs/>
          <w:iCs/>
          <w:color w:val="000000"/>
        </w:rPr>
        <w:t xml:space="preserve"> &amp; radiopharmacy</w:t>
      </w:r>
      <w:r w:rsidR="000774FD">
        <w:rPr>
          <w:b/>
          <w:bCs/>
          <w:iCs/>
          <w:color w:val="000000"/>
        </w:rPr>
        <w:t>, dosimetry</w:t>
      </w:r>
      <w:r w:rsidR="00DF2D6C">
        <w:rPr>
          <w:b/>
          <w:bCs/>
          <w:iCs/>
          <w:color w:val="000000"/>
        </w:rPr>
        <w:t xml:space="preserve"> &amp; therapy</w:t>
      </w:r>
      <w:r w:rsidR="000774FD">
        <w:rPr>
          <w:b/>
          <w:bCs/>
          <w:iCs/>
          <w:color w:val="000000"/>
        </w:rPr>
        <w:t>, instrumentation</w:t>
      </w:r>
      <w:r w:rsidR="00DF2D6C">
        <w:rPr>
          <w:b/>
          <w:bCs/>
          <w:iCs/>
          <w:color w:val="000000"/>
        </w:rPr>
        <w:t xml:space="preserve"> &amp; multimodality imaging</w:t>
      </w:r>
      <w:r w:rsidR="000774FD">
        <w:rPr>
          <w:b/>
          <w:bCs/>
          <w:iCs/>
          <w:color w:val="000000"/>
        </w:rPr>
        <w:t xml:space="preserve">, </w:t>
      </w:r>
      <w:r w:rsidR="00DF77A1">
        <w:rPr>
          <w:b/>
          <w:bCs/>
          <w:iCs/>
          <w:color w:val="000000"/>
        </w:rPr>
        <w:t xml:space="preserve">reconstruction &amp; </w:t>
      </w:r>
      <w:r w:rsidR="000774FD">
        <w:rPr>
          <w:b/>
          <w:bCs/>
          <w:iCs/>
          <w:color w:val="000000"/>
        </w:rPr>
        <w:t xml:space="preserve">image </w:t>
      </w:r>
      <w:r w:rsidR="00DF2D6C">
        <w:rPr>
          <w:b/>
          <w:bCs/>
          <w:iCs/>
          <w:color w:val="000000"/>
        </w:rPr>
        <w:t>processing</w:t>
      </w:r>
      <w:r w:rsidR="000774FD">
        <w:rPr>
          <w:b/>
          <w:bCs/>
          <w:iCs/>
          <w:color w:val="000000"/>
        </w:rPr>
        <w:t xml:space="preserve">, </w:t>
      </w:r>
      <w:r w:rsidR="00DF2D6C">
        <w:rPr>
          <w:b/>
          <w:bCs/>
          <w:iCs/>
          <w:color w:val="000000"/>
        </w:rPr>
        <w:t xml:space="preserve">image analysis &amp; </w:t>
      </w:r>
      <w:r w:rsidR="00AA77B0">
        <w:rPr>
          <w:b/>
          <w:bCs/>
          <w:iCs/>
          <w:color w:val="000000"/>
        </w:rPr>
        <w:t xml:space="preserve">clinical </w:t>
      </w:r>
      <w:r w:rsidR="000774FD">
        <w:rPr>
          <w:b/>
          <w:bCs/>
          <w:iCs/>
          <w:color w:val="000000"/>
        </w:rPr>
        <w:t>application</w:t>
      </w:r>
      <w:r w:rsidR="00DF77A1">
        <w:rPr>
          <w:b/>
          <w:bCs/>
          <w:iCs/>
          <w:color w:val="000000"/>
        </w:rPr>
        <w:t>s</w:t>
      </w:r>
    </w:p>
    <w:p w:rsidR="008E305A" w:rsidRDefault="008E305A" w:rsidP="00DF77A1">
      <w:pPr>
        <w:pStyle w:val="western"/>
        <w:spacing w:before="0" w:beforeAutospacing="0" w:after="120" w:line="276" w:lineRule="auto"/>
      </w:pPr>
      <w:r>
        <w:rPr>
          <w:b/>
          <w:bCs/>
          <w:color w:val="000000"/>
        </w:rPr>
        <w:t xml:space="preserve">Dates and venue: </w:t>
      </w:r>
      <w:r>
        <w:rPr>
          <w:b/>
          <w:bCs/>
          <w:color w:val="000000"/>
        </w:rPr>
        <w:tab/>
        <w:t>1-5 March, 2016; Recife, Brazil.</w:t>
      </w:r>
    </w:p>
    <w:p w:rsidR="008E305A" w:rsidRDefault="008E305A" w:rsidP="008E305A">
      <w:pPr>
        <w:pStyle w:val="western"/>
        <w:spacing w:before="6" w:beforeAutospacing="0" w:after="0" w:line="204" w:lineRule="atLeast"/>
        <w:ind w:right="760"/>
      </w:pPr>
    </w:p>
    <w:p w:rsidR="008E305A" w:rsidRDefault="008E305A" w:rsidP="008E305A">
      <w:pPr>
        <w:pStyle w:val="western"/>
        <w:spacing w:before="6" w:beforeAutospacing="0" w:after="0" w:line="204" w:lineRule="atLeast"/>
        <w:ind w:right="760"/>
      </w:pPr>
      <w:r>
        <w:rPr>
          <w:color w:val="000000"/>
        </w:rPr>
        <w:t>The British Council and CNPq (Brasil) have launched a new five-year programme to encourage international research collaboration between ambitious young researchers from the UK and eighteen countries around the world.</w:t>
      </w:r>
    </w:p>
    <w:p w:rsidR="008E305A" w:rsidRDefault="008E305A" w:rsidP="008E305A">
      <w:pPr>
        <w:pStyle w:val="western"/>
        <w:spacing w:after="0" w:line="235" w:lineRule="auto"/>
        <w:ind w:right="777"/>
      </w:pPr>
      <w:r>
        <w:rPr>
          <w:color w:val="000000"/>
        </w:rPr>
        <w:t>The “Researcher Links” programme, now co-funded under Newton Fund, provides opportunities for early career researchers from the UK and Brazil to interact, to learn from each other and to explore opportunities for building long-lasting research collaborations.</w:t>
      </w:r>
    </w:p>
    <w:p w:rsidR="008E305A" w:rsidRDefault="008E305A" w:rsidP="008E305A">
      <w:pPr>
        <w:pStyle w:val="western"/>
        <w:spacing w:after="0" w:line="235" w:lineRule="auto"/>
        <w:ind w:right="777"/>
      </w:pPr>
      <w:r>
        <w:rPr>
          <w:color w:val="000000"/>
        </w:rPr>
        <w:t xml:space="preserve">As part of this programme, </w:t>
      </w:r>
      <w:r>
        <w:t xml:space="preserve">a ‘call to action’ was issued in October 2014 for leading researchers to propose themes for bilateral workshops to be held in one of these countries which will bring together early career researchers to discuss their research and start to build international relationships. </w:t>
      </w:r>
    </w:p>
    <w:p w:rsidR="008E305A" w:rsidRDefault="008E305A" w:rsidP="008E305A">
      <w:pPr>
        <w:pStyle w:val="western"/>
        <w:spacing w:after="0" w:line="235" w:lineRule="auto"/>
        <w:ind w:right="777"/>
      </w:pPr>
      <w:r>
        <w:rPr>
          <w:color w:val="000000"/>
        </w:rPr>
        <w:t xml:space="preserve">Successful applicant organisations from the UK and Brazil are now recruiting early career researchers and welcome applications to attend the above workshop. </w:t>
      </w:r>
    </w:p>
    <w:p w:rsidR="008E305A" w:rsidRDefault="008E305A" w:rsidP="008E305A">
      <w:pPr>
        <w:pStyle w:val="western"/>
        <w:spacing w:after="0" w:line="235" w:lineRule="auto"/>
        <w:ind w:right="777"/>
      </w:pPr>
      <w:r>
        <w:rPr>
          <w:color w:val="000000"/>
        </w:rPr>
        <w:t xml:space="preserve">The workshops will provide a unique opportunity for sharing research expertise and networking. During the workshops early career researchers will have the opportunity to present their research in the form of a short oral presentation and discuss this with established researchers from the UK and Brasil. There will be a focus on building up links for future collaborations and participants </w:t>
      </w:r>
      <w:r w:rsidR="00F3453B">
        <w:rPr>
          <w:color w:val="000000"/>
        </w:rPr>
        <w:t xml:space="preserve">will be </w:t>
      </w:r>
      <w:r>
        <w:rPr>
          <w:color w:val="000000"/>
        </w:rPr>
        <w:t>selected on the basis of their research potential and ability to build longer term links.</w:t>
      </w:r>
    </w:p>
    <w:p w:rsidR="008E305A" w:rsidRDefault="008E305A" w:rsidP="008E305A">
      <w:pPr>
        <w:pStyle w:val="western"/>
        <w:spacing w:after="0" w:line="235" w:lineRule="auto"/>
        <w:ind w:right="777"/>
      </w:pPr>
      <w:r>
        <w:rPr>
          <w:color w:val="000000"/>
        </w:rPr>
        <w:t xml:space="preserve">CNPq will cover the costs related to the participation to the workshop, including: travel (both international and local), accommodation and meals. Participants must have </w:t>
      </w:r>
      <w:r w:rsidR="00AA77B0">
        <w:rPr>
          <w:color w:val="000000"/>
        </w:rPr>
        <w:t xml:space="preserve">their own </w:t>
      </w:r>
      <w:r>
        <w:rPr>
          <w:color w:val="000000"/>
        </w:rPr>
        <w:t>travel and medical i</w:t>
      </w:r>
      <w:r>
        <w:t xml:space="preserve">nsurance. </w:t>
      </w:r>
    </w:p>
    <w:p w:rsidR="00AA77B0" w:rsidRDefault="00AA77B0" w:rsidP="008E305A">
      <w:pPr>
        <w:pStyle w:val="western"/>
        <w:rPr>
          <w:b/>
          <w:bCs/>
          <w:color w:val="000000"/>
        </w:rPr>
      </w:pPr>
    </w:p>
    <w:p w:rsidR="00AA77B0" w:rsidRDefault="00AA77B0" w:rsidP="008E305A">
      <w:pPr>
        <w:pStyle w:val="western"/>
        <w:rPr>
          <w:b/>
          <w:bCs/>
          <w:color w:val="000000"/>
        </w:rPr>
      </w:pPr>
    </w:p>
    <w:p w:rsidR="00F3453B" w:rsidRDefault="00F3453B" w:rsidP="00AA77B0">
      <w:pPr>
        <w:pStyle w:val="western"/>
        <w:spacing w:before="0" w:beforeAutospacing="0"/>
        <w:rPr>
          <w:b/>
          <w:bCs/>
          <w:color w:val="000000"/>
        </w:rPr>
      </w:pPr>
    </w:p>
    <w:p w:rsidR="008E305A" w:rsidRDefault="008E305A" w:rsidP="00AA77B0">
      <w:pPr>
        <w:pStyle w:val="western"/>
        <w:spacing w:before="0" w:beforeAutospacing="0"/>
      </w:pPr>
      <w:r>
        <w:rPr>
          <w:b/>
          <w:bCs/>
          <w:color w:val="000000"/>
        </w:rPr>
        <w:t xml:space="preserve">Application and Deadline: </w:t>
      </w:r>
    </w:p>
    <w:p w:rsidR="008E305A" w:rsidRDefault="008E305A" w:rsidP="00AA77B0">
      <w:pPr>
        <w:pStyle w:val="western"/>
        <w:spacing w:before="0" w:beforeAutospacing="0"/>
      </w:pPr>
      <w:r>
        <w:rPr>
          <w:color w:val="000000"/>
        </w:rPr>
        <w:t>The full application must be completed and, for UK applicants, submitted by 24th December, 2015 to Professor Brian Hutton (</w:t>
      </w:r>
      <w:hyperlink r:id="rId5" w:history="1">
        <w:r w:rsidRPr="008335D6">
          <w:rPr>
            <w:rStyle w:val="Hyperlink"/>
          </w:rPr>
          <w:t>b.hutton@ucl.ac.uk</w:t>
        </w:r>
      </w:hyperlink>
      <w:r>
        <w:rPr>
          <w:color w:val="000000"/>
        </w:rPr>
        <w:t xml:space="preserve">) . Any queries regarding the workshop should also be addressed to him. </w:t>
      </w:r>
    </w:p>
    <w:p w:rsidR="008E305A" w:rsidRDefault="008E305A" w:rsidP="00AA77B0">
      <w:pPr>
        <w:pStyle w:val="western"/>
        <w:spacing w:after="120"/>
      </w:pPr>
      <w:r>
        <w:rPr>
          <w:b/>
          <w:bCs/>
          <w:color w:val="000000"/>
        </w:rPr>
        <w:t>Eligibility Criteria:</w:t>
      </w:r>
    </w:p>
    <w:p w:rsidR="008E305A" w:rsidRDefault="008E305A" w:rsidP="00AA77B0">
      <w:pPr>
        <w:pStyle w:val="western"/>
        <w:numPr>
          <w:ilvl w:val="0"/>
          <w:numId w:val="1"/>
        </w:numPr>
        <w:spacing w:before="0" w:beforeAutospacing="0" w:after="120"/>
        <w:ind w:left="714" w:hanging="357"/>
      </w:pPr>
      <w:r>
        <w:rPr>
          <w:color w:val="000000"/>
        </w:rPr>
        <w:t xml:space="preserve">Applications must be submitted using the Researcher Links application form </w:t>
      </w:r>
    </w:p>
    <w:p w:rsidR="00AA77B0" w:rsidRPr="00AA77B0" w:rsidRDefault="008E305A" w:rsidP="00AA77B0">
      <w:pPr>
        <w:pStyle w:val="NormalWeb"/>
        <w:numPr>
          <w:ilvl w:val="0"/>
          <w:numId w:val="1"/>
        </w:numPr>
        <w:spacing w:after="120"/>
        <w:ind w:left="714" w:hanging="357"/>
      </w:pPr>
      <w:r>
        <w:rPr>
          <w:color w:val="000000"/>
        </w:rPr>
        <w:t>Participants must be early career researchers: Early Career Researchers are defined as holding a PhD for less than 10 years.</w:t>
      </w:r>
    </w:p>
    <w:p w:rsidR="008E305A" w:rsidRDefault="008E305A" w:rsidP="00AA77B0">
      <w:pPr>
        <w:pStyle w:val="NormalWeb"/>
        <w:numPr>
          <w:ilvl w:val="0"/>
          <w:numId w:val="1"/>
        </w:numPr>
        <w:spacing w:after="0"/>
      </w:pPr>
      <w:r w:rsidRPr="00AA77B0">
        <w:rPr>
          <w:color w:val="000000"/>
        </w:rPr>
        <w:t>Participants must be affiliated to UK higher education or research institutions at the time of the application</w:t>
      </w:r>
      <w:r w:rsidR="00AA77B0" w:rsidRPr="00AA77B0">
        <w:rPr>
          <w:color w:val="000000"/>
        </w:rPr>
        <w:t xml:space="preserve"> (including NHS Institutions)</w:t>
      </w:r>
      <w:r w:rsidRPr="00AA77B0">
        <w:rPr>
          <w:color w:val="000000"/>
        </w:rPr>
        <w:t>.</w:t>
      </w:r>
    </w:p>
    <w:p w:rsidR="008E305A" w:rsidRDefault="008E305A" w:rsidP="00AA77B0">
      <w:pPr>
        <w:pStyle w:val="western"/>
        <w:spacing w:after="120"/>
      </w:pPr>
      <w:r>
        <w:rPr>
          <w:b/>
          <w:bCs/>
          <w:color w:val="000000"/>
        </w:rPr>
        <w:t>Quality Assessment</w:t>
      </w:r>
      <w:r w:rsidR="00AA77B0">
        <w:rPr>
          <w:b/>
          <w:bCs/>
          <w:color w:val="000000"/>
        </w:rPr>
        <w:t>:</w:t>
      </w:r>
    </w:p>
    <w:p w:rsidR="008E305A" w:rsidRDefault="008E305A" w:rsidP="00AA77B0">
      <w:pPr>
        <w:pStyle w:val="western"/>
        <w:numPr>
          <w:ilvl w:val="0"/>
          <w:numId w:val="3"/>
        </w:numPr>
        <w:spacing w:before="0" w:beforeAutospacing="0" w:after="120"/>
        <w:ind w:left="714" w:hanging="357"/>
      </w:pPr>
      <w:r>
        <w:rPr>
          <w:color w:val="000000"/>
        </w:rPr>
        <w:t>Experience and relevance of the applicant’s research area to the workshop</w:t>
      </w:r>
    </w:p>
    <w:p w:rsidR="008E305A" w:rsidRDefault="008E305A" w:rsidP="00AA77B0">
      <w:pPr>
        <w:pStyle w:val="western"/>
        <w:numPr>
          <w:ilvl w:val="0"/>
          <w:numId w:val="3"/>
        </w:numPr>
        <w:spacing w:after="120"/>
      </w:pPr>
      <w:r>
        <w:rPr>
          <w:color w:val="000000"/>
        </w:rPr>
        <w:t>Motivation and contribution to the aims of the workshop</w:t>
      </w:r>
    </w:p>
    <w:p w:rsidR="008E305A" w:rsidRDefault="008E305A" w:rsidP="00AA77B0">
      <w:pPr>
        <w:pStyle w:val="western"/>
        <w:numPr>
          <w:ilvl w:val="0"/>
          <w:numId w:val="3"/>
        </w:numPr>
        <w:spacing w:after="120"/>
      </w:pPr>
      <w:r>
        <w:rPr>
          <w:color w:val="000000"/>
        </w:rPr>
        <w:t xml:space="preserve">Description of the long term impact expected through the participation in the workshop </w:t>
      </w:r>
    </w:p>
    <w:p w:rsidR="008E305A" w:rsidRDefault="008E305A" w:rsidP="00AA77B0">
      <w:pPr>
        <w:pStyle w:val="western"/>
        <w:numPr>
          <w:ilvl w:val="0"/>
          <w:numId w:val="3"/>
        </w:numPr>
        <w:spacing w:after="120"/>
      </w:pPr>
      <w:r>
        <w:rPr>
          <w:color w:val="000000"/>
        </w:rPr>
        <w:t xml:space="preserve">Ability to disseminate workshop’s outcomes </w:t>
      </w:r>
    </w:p>
    <w:p w:rsidR="008E305A" w:rsidRDefault="008E305A" w:rsidP="00AA77B0">
      <w:pPr>
        <w:pStyle w:val="western"/>
        <w:spacing w:after="120"/>
      </w:pPr>
      <w:r>
        <w:rPr>
          <w:b/>
          <w:bCs/>
          <w:color w:val="000000"/>
        </w:rPr>
        <w:t xml:space="preserve">Selection Procedure: </w:t>
      </w:r>
    </w:p>
    <w:p w:rsidR="008E305A" w:rsidRDefault="008E305A" w:rsidP="00AA77B0">
      <w:pPr>
        <w:pStyle w:val="western"/>
        <w:numPr>
          <w:ilvl w:val="0"/>
          <w:numId w:val="4"/>
        </w:numPr>
        <w:spacing w:before="0" w:beforeAutospacing="0" w:after="120"/>
        <w:ind w:left="714" w:hanging="357"/>
      </w:pPr>
      <w:r>
        <w:rPr>
          <w:color w:val="000000"/>
        </w:rPr>
        <w:t>Eligibility check</w:t>
      </w:r>
    </w:p>
    <w:p w:rsidR="008E305A" w:rsidRDefault="008E305A" w:rsidP="00AA77B0">
      <w:pPr>
        <w:pStyle w:val="western"/>
        <w:numPr>
          <w:ilvl w:val="0"/>
          <w:numId w:val="4"/>
        </w:numPr>
        <w:spacing w:after="120"/>
      </w:pPr>
      <w:r>
        <w:rPr>
          <w:color w:val="000000"/>
        </w:rPr>
        <w:t>Quality assessment</w:t>
      </w:r>
    </w:p>
    <w:p w:rsidR="008E305A" w:rsidRDefault="008E305A" w:rsidP="00AA77B0">
      <w:pPr>
        <w:pStyle w:val="western"/>
        <w:numPr>
          <w:ilvl w:val="0"/>
          <w:numId w:val="4"/>
        </w:numPr>
        <w:spacing w:after="120"/>
      </w:pPr>
      <w:r>
        <w:rPr>
          <w:color w:val="000000"/>
        </w:rPr>
        <w:t>CV review</w:t>
      </w:r>
      <w:r w:rsidR="00163157">
        <w:rPr>
          <w:color w:val="000000"/>
        </w:rPr>
        <w:t>; area of specific expertise</w:t>
      </w:r>
    </w:p>
    <w:p w:rsidR="008E305A" w:rsidRDefault="008E305A" w:rsidP="008E305A">
      <w:pPr>
        <w:pStyle w:val="western"/>
      </w:pPr>
      <w:r>
        <w:rPr>
          <w:b/>
          <w:bCs/>
          <w:color w:val="000000"/>
        </w:rPr>
        <w:t xml:space="preserve">Notification of results: </w:t>
      </w:r>
    </w:p>
    <w:p w:rsidR="00163157" w:rsidRDefault="00163157" w:rsidP="00163157">
      <w:pPr>
        <w:pStyle w:val="western"/>
        <w:spacing w:before="0" w:beforeAutospacing="0"/>
      </w:pPr>
      <w:r>
        <w:rPr>
          <w:color w:val="000000"/>
        </w:rPr>
        <w:t>Successful applicants will be notified by end of December.</w:t>
      </w:r>
    </w:p>
    <w:p w:rsidR="008E305A" w:rsidRDefault="008E305A" w:rsidP="008E305A">
      <w:pPr>
        <w:pStyle w:val="western"/>
      </w:pPr>
      <w:r>
        <w:rPr>
          <w:b/>
          <w:bCs/>
          <w:color w:val="000000"/>
        </w:rPr>
        <w:t>Equal Opportunities</w:t>
      </w:r>
    </w:p>
    <w:p w:rsidR="008E305A" w:rsidRDefault="008E305A" w:rsidP="008E305A">
      <w:pPr>
        <w:pStyle w:val="western"/>
        <w:spacing w:before="119" w:beforeAutospacing="0"/>
        <w:rPr>
          <w:rFonts w:ascii="Arial" w:hAnsi="Arial" w:cs="Arial"/>
          <w:color w:val="D60093"/>
          <w:sz w:val="20"/>
          <w:szCs w:val="20"/>
        </w:rPr>
      </w:pPr>
      <w:r>
        <w:t>The British Council is committed to equal opportunities and diversity in all its activities and this includes the avoidance of any bias in the assessment of applications due to gender, disability, racial or ethnic origin, sexual orientation, or religious belief. Participants’ selection undertaken by workshop organisers must not contravene this policy. Extra support to enable participation of early career researchers with special needs will be given</w:t>
      </w:r>
      <w:r>
        <w:rPr>
          <w:color w:val="FF0000"/>
        </w:rPr>
        <w:t xml:space="preserve">. </w:t>
      </w:r>
    </w:p>
    <w:p w:rsidR="008E305A" w:rsidRPr="008E305A" w:rsidRDefault="008E305A" w:rsidP="008E305A"/>
    <w:sectPr w:rsidR="008E305A" w:rsidRPr="008E305A">
      <w:headerReference w:type="default" r:id="rId6"/>
      <w:pgSz w:w="12240" w:h="15840"/>
      <w:pgMar w:top="1134"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7B0" w:rsidRDefault="00AA77B0">
    <w:pPr>
      <w:pStyle w:val="Head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62pt;margin-top:0;width:2in;height:55.15pt;z-index:251660288">
          <v:imagedata r:id="rId1" o:title=""/>
          <w10:wrap type="topAndBottom"/>
        </v:shape>
      </w:pict>
    </w:r>
    <w:r>
      <w:rPr>
        <w:noProof/>
        <w:sz w:val="20"/>
      </w:rPr>
      <w:pict>
        <v:shape id="_x0000_s1027" type="#_x0000_t75" style="position:absolute;margin-left:-9pt;margin-top:3.25pt;width:126pt;height:52.75pt;z-index:251662336">
          <v:imagedata r:id="rId2" o:title="" cropright="50553f"/>
        </v:shape>
      </w:pict>
    </w:r>
    <w:r>
      <w:rPr>
        <w:noProof/>
        <w:sz w:val="20"/>
      </w:rPr>
      <w:pict>
        <v:shape id="_x0000_s1026" type="#_x0000_t75" style="position:absolute;margin-left:324pt;margin-top:-14.75pt;width:117pt;height:81.2pt;z-index:251661312;mso-wrap-edited:f" wrapcoords="-179 0 -179 21343 21600 21343 21600 0 -179 0">
          <v:imagedata r:id="rId3"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F17EB"/>
    <w:multiLevelType w:val="hybridMultilevel"/>
    <w:tmpl w:val="AB4AE49E"/>
    <w:lvl w:ilvl="0" w:tplc="485203DA">
      <w:start w:val="1"/>
      <w:numFmt w:val="bullet"/>
      <w:lvlText w:val=""/>
      <w:lvlJc w:val="left"/>
      <w:pPr>
        <w:tabs>
          <w:tab w:val="num" w:pos="720"/>
        </w:tabs>
        <w:ind w:left="720" w:hanging="360"/>
      </w:pPr>
      <w:rPr>
        <w:rFonts w:ascii="Symbol" w:hAnsi="Symbol" w:hint="default"/>
        <w:sz w:val="20"/>
      </w:rPr>
    </w:lvl>
    <w:lvl w:ilvl="1" w:tplc="03588A60" w:tentative="1">
      <w:start w:val="1"/>
      <w:numFmt w:val="bullet"/>
      <w:lvlText w:val="o"/>
      <w:lvlJc w:val="left"/>
      <w:pPr>
        <w:tabs>
          <w:tab w:val="num" w:pos="1440"/>
        </w:tabs>
        <w:ind w:left="1440" w:hanging="360"/>
      </w:pPr>
      <w:rPr>
        <w:rFonts w:ascii="Courier New" w:hAnsi="Courier New" w:hint="default"/>
        <w:sz w:val="20"/>
      </w:rPr>
    </w:lvl>
    <w:lvl w:ilvl="2" w:tplc="FE92AE9E" w:tentative="1">
      <w:start w:val="1"/>
      <w:numFmt w:val="bullet"/>
      <w:lvlText w:val=""/>
      <w:lvlJc w:val="left"/>
      <w:pPr>
        <w:tabs>
          <w:tab w:val="num" w:pos="2160"/>
        </w:tabs>
        <w:ind w:left="2160" w:hanging="360"/>
      </w:pPr>
      <w:rPr>
        <w:rFonts w:ascii="Wingdings" w:hAnsi="Wingdings" w:hint="default"/>
        <w:sz w:val="20"/>
      </w:rPr>
    </w:lvl>
    <w:lvl w:ilvl="3" w:tplc="5602F82C" w:tentative="1">
      <w:start w:val="1"/>
      <w:numFmt w:val="bullet"/>
      <w:lvlText w:val=""/>
      <w:lvlJc w:val="left"/>
      <w:pPr>
        <w:tabs>
          <w:tab w:val="num" w:pos="2880"/>
        </w:tabs>
        <w:ind w:left="2880" w:hanging="360"/>
      </w:pPr>
      <w:rPr>
        <w:rFonts w:ascii="Wingdings" w:hAnsi="Wingdings" w:hint="default"/>
        <w:sz w:val="20"/>
      </w:rPr>
    </w:lvl>
    <w:lvl w:ilvl="4" w:tplc="5BC62218" w:tentative="1">
      <w:start w:val="1"/>
      <w:numFmt w:val="bullet"/>
      <w:lvlText w:val=""/>
      <w:lvlJc w:val="left"/>
      <w:pPr>
        <w:tabs>
          <w:tab w:val="num" w:pos="3600"/>
        </w:tabs>
        <w:ind w:left="3600" w:hanging="360"/>
      </w:pPr>
      <w:rPr>
        <w:rFonts w:ascii="Wingdings" w:hAnsi="Wingdings" w:hint="default"/>
        <w:sz w:val="20"/>
      </w:rPr>
    </w:lvl>
    <w:lvl w:ilvl="5" w:tplc="6B40021C" w:tentative="1">
      <w:start w:val="1"/>
      <w:numFmt w:val="bullet"/>
      <w:lvlText w:val=""/>
      <w:lvlJc w:val="left"/>
      <w:pPr>
        <w:tabs>
          <w:tab w:val="num" w:pos="4320"/>
        </w:tabs>
        <w:ind w:left="4320" w:hanging="360"/>
      </w:pPr>
      <w:rPr>
        <w:rFonts w:ascii="Wingdings" w:hAnsi="Wingdings" w:hint="default"/>
        <w:sz w:val="20"/>
      </w:rPr>
    </w:lvl>
    <w:lvl w:ilvl="6" w:tplc="4288C256" w:tentative="1">
      <w:start w:val="1"/>
      <w:numFmt w:val="bullet"/>
      <w:lvlText w:val=""/>
      <w:lvlJc w:val="left"/>
      <w:pPr>
        <w:tabs>
          <w:tab w:val="num" w:pos="5040"/>
        </w:tabs>
        <w:ind w:left="5040" w:hanging="360"/>
      </w:pPr>
      <w:rPr>
        <w:rFonts w:ascii="Wingdings" w:hAnsi="Wingdings" w:hint="default"/>
        <w:sz w:val="20"/>
      </w:rPr>
    </w:lvl>
    <w:lvl w:ilvl="7" w:tplc="06C876DA" w:tentative="1">
      <w:start w:val="1"/>
      <w:numFmt w:val="bullet"/>
      <w:lvlText w:val=""/>
      <w:lvlJc w:val="left"/>
      <w:pPr>
        <w:tabs>
          <w:tab w:val="num" w:pos="5760"/>
        </w:tabs>
        <w:ind w:left="5760" w:hanging="360"/>
      </w:pPr>
      <w:rPr>
        <w:rFonts w:ascii="Wingdings" w:hAnsi="Wingdings" w:hint="default"/>
        <w:sz w:val="20"/>
      </w:rPr>
    </w:lvl>
    <w:lvl w:ilvl="8" w:tplc="2B302BDA" w:tentative="1">
      <w:start w:val="1"/>
      <w:numFmt w:val="bullet"/>
      <w:lvlText w:val=""/>
      <w:lvlJc w:val="left"/>
      <w:pPr>
        <w:tabs>
          <w:tab w:val="num" w:pos="6480"/>
        </w:tabs>
        <w:ind w:left="6480" w:hanging="360"/>
      </w:pPr>
      <w:rPr>
        <w:rFonts w:ascii="Wingdings" w:hAnsi="Wingdings" w:hint="default"/>
        <w:sz w:val="20"/>
      </w:rPr>
    </w:lvl>
  </w:abstractNum>
  <w:abstractNum w:abstractNumId="1">
    <w:nsid w:val="526D756F"/>
    <w:multiLevelType w:val="hybridMultilevel"/>
    <w:tmpl w:val="ED1267DE"/>
    <w:lvl w:ilvl="0" w:tplc="3692E6B8">
      <w:start w:val="1"/>
      <w:numFmt w:val="bullet"/>
      <w:lvlText w:val=""/>
      <w:lvlJc w:val="left"/>
      <w:pPr>
        <w:tabs>
          <w:tab w:val="num" w:pos="720"/>
        </w:tabs>
        <w:ind w:left="720" w:hanging="360"/>
      </w:pPr>
      <w:rPr>
        <w:rFonts w:ascii="Symbol" w:hAnsi="Symbol" w:hint="default"/>
        <w:sz w:val="20"/>
      </w:rPr>
    </w:lvl>
    <w:lvl w:ilvl="1" w:tplc="A97C8D56" w:tentative="1">
      <w:start w:val="1"/>
      <w:numFmt w:val="bullet"/>
      <w:lvlText w:val="o"/>
      <w:lvlJc w:val="left"/>
      <w:pPr>
        <w:tabs>
          <w:tab w:val="num" w:pos="1440"/>
        </w:tabs>
        <w:ind w:left="1440" w:hanging="360"/>
      </w:pPr>
      <w:rPr>
        <w:rFonts w:ascii="Courier New" w:hAnsi="Courier New" w:hint="default"/>
        <w:sz w:val="20"/>
      </w:rPr>
    </w:lvl>
    <w:lvl w:ilvl="2" w:tplc="A8BE16CC" w:tentative="1">
      <w:start w:val="1"/>
      <w:numFmt w:val="bullet"/>
      <w:lvlText w:val=""/>
      <w:lvlJc w:val="left"/>
      <w:pPr>
        <w:tabs>
          <w:tab w:val="num" w:pos="2160"/>
        </w:tabs>
        <w:ind w:left="2160" w:hanging="360"/>
      </w:pPr>
      <w:rPr>
        <w:rFonts w:ascii="Wingdings" w:hAnsi="Wingdings" w:hint="default"/>
        <w:sz w:val="20"/>
      </w:rPr>
    </w:lvl>
    <w:lvl w:ilvl="3" w:tplc="F0AA35B8" w:tentative="1">
      <w:start w:val="1"/>
      <w:numFmt w:val="bullet"/>
      <w:lvlText w:val=""/>
      <w:lvlJc w:val="left"/>
      <w:pPr>
        <w:tabs>
          <w:tab w:val="num" w:pos="2880"/>
        </w:tabs>
        <w:ind w:left="2880" w:hanging="360"/>
      </w:pPr>
      <w:rPr>
        <w:rFonts w:ascii="Wingdings" w:hAnsi="Wingdings" w:hint="default"/>
        <w:sz w:val="20"/>
      </w:rPr>
    </w:lvl>
    <w:lvl w:ilvl="4" w:tplc="1CF65268" w:tentative="1">
      <w:start w:val="1"/>
      <w:numFmt w:val="bullet"/>
      <w:lvlText w:val=""/>
      <w:lvlJc w:val="left"/>
      <w:pPr>
        <w:tabs>
          <w:tab w:val="num" w:pos="3600"/>
        </w:tabs>
        <w:ind w:left="3600" w:hanging="360"/>
      </w:pPr>
      <w:rPr>
        <w:rFonts w:ascii="Wingdings" w:hAnsi="Wingdings" w:hint="default"/>
        <w:sz w:val="20"/>
      </w:rPr>
    </w:lvl>
    <w:lvl w:ilvl="5" w:tplc="B1D24BB0" w:tentative="1">
      <w:start w:val="1"/>
      <w:numFmt w:val="bullet"/>
      <w:lvlText w:val=""/>
      <w:lvlJc w:val="left"/>
      <w:pPr>
        <w:tabs>
          <w:tab w:val="num" w:pos="4320"/>
        </w:tabs>
        <w:ind w:left="4320" w:hanging="360"/>
      </w:pPr>
      <w:rPr>
        <w:rFonts w:ascii="Wingdings" w:hAnsi="Wingdings" w:hint="default"/>
        <w:sz w:val="20"/>
      </w:rPr>
    </w:lvl>
    <w:lvl w:ilvl="6" w:tplc="06B22AEC" w:tentative="1">
      <w:start w:val="1"/>
      <w:numFmt w:val="bullet"/>
      <w:lvlText w:val=""/>
      <w:lvlJc w:val="left"/>
      <w:pPr>
        <w:tabs>
          <w:tab w:val="num" w:pos="5040"/>
        </w:tabs>
        <w:ind w:left="5040" w:hanging="360"/>
      </w:pPr>
      <w:rPr>
        <w:rFonts w:ascii="Wingdings" w:hAnsi="Wingdings" w:hint="default"/>
        <w:sz w:val="20"/>
      </w:rPr>
    </w:lvl>
    <w:lvl w:ilvl="7" w:tplc="F08A9ADA" w:tentative="1">
      <w:start w:val="1"/>
      <w:numFmt w:val="bullet"/>
      <w:lvlText w:val=""/>
      <w:lvlJc w:val="left"/>
      <w:pPr>
        <w:tabs>
          <w:tab w:val="num" w:pos="5760"/>
        </w:tabs>
        <w:ind w:left="5760" w:hanging="360"/>
      </w:pPr>
      <w:rPr>
        <w:rFonts w:ascii="Wingdings" w:hAnsi="Wingdings" w:hint="default"/>
        <w:sz w:val="20"/>
      </w:rPr>
    </w:lvl>
    <w:lvl w:ilvl="8" w:tplc="03D413C2" w:tentative="1">
      <w:start w:val="1"/>
      <w:numFmt w:val="bullet"/>
      <w:lvlText w:val=""/>
      <w:lvlJc w:val="left"/>
      <w:pPr>
        <w:tabs>
          <w:tab w:val="num" w:pos="6480"/>
        </w:tabs>
        <w:ind w:left="6480" w:hanging="360"/>
      </w:pPr>
      <w:rPr>
        <w:rFonts w:ascii="Wingdings" w:hAnsi="Wingdings" w:hint="default"/>
        <w:sz w:val="20"/>
      </w:rPr>
    </w:lvl>
  </w:abstractNum>
  <w:abstractNum w:abstractNumId="2">
    <w:nsid w:val="5E50617F"/>
    <w:multiLevelType w:val="hybridMultilevel"/>
    <w:tmpl w:val="02862618"/>
    <w:lvl w:ilvl="0" w:tplc="B88446E2">
      <w:start w:val="1"/>
      <w:numFmt w:val="bullet"/>
      <w:lvlText w:val=""/>
      <w:lvlJc w:val="left"/>
      <w:pPr>
        <w:tabs>
          <w:tab w:val="num" w:pos="720"/>
        </w:tabs>
        <w:ind w:left="720" w:hanging="360"/>
      </w:pPr>
      <w:rPr>
        <w:rFonts w:ascii="Symbol" w:hAnsi="Symbol" w:hint="default"/>
        <w:sz w:val="20"/>
      </w:rPr>
    </w:lvl>
    <w:lvl w:ilvl="1" w:tplc="B92655A8" w:tentative="1">
      <w:start w:val="1"/>
      <w:numFmt w:val="bullet"/>
      <w:lvlText w:val="o"/>
      <w:lvlJc w:val="left"/>
      <w:pPr>
        <w:tabs>
          <w:tab w:val="num" w:pos="1440"/>
        </w:tabs>
        <w:ind w:left="1440" w:hanging="360"/>
      </w:pPr>
      <w:rPr>
        <w:rFonts w:ascii="Courier New" w:hAnsi="Courier New" w:hint="default"/>
        <w:sz w:val="20"/>
      </w:rPr>
    </w:lvl>
    <w:lvl w:ilvl="2" w:tplc="939E92FA" w:tentative="1">
      <w:start w:val="1"/>
      <w:numFmt w:val="bullet"/>
      <w:lvlText w:val=""/>
      <w:lvlJc w:val="left"/>
      <w:pPr>
        <w:tabs>
          <w:tab w:val="num" w:pos="2160"/>
        </w:tabs>
        <w:ind w:left="2160" w:hanging="360"/>
      </w:pPr>
      <w:rPr>
        <w:rFonts w:ascii="Wingdings" w:hAnsi="Wingdings" w:hint="default"/>
        <w:sz w:val="20"/>
      </w:rPr>
    </w:lvl>
    <w:lvl w:ilvl="3" w:tplc="09DC817C" w:tentative="1">
      <w:start w:val="1"/>
      <w:numFmt w:val="bullet"/>
      <w:lvlText w:val=""/>
      <w:lvlJc w:val="left"/>
      <w:pPr>
        <w:tabs>
          <w:tab w:val="num" w:pos="2880"/>
        </w:tabs>
        <w:ind w:left="2880" w:hanging="360"/>
      </w:pPr>
      <w:rPr>
        <w:rFonts w:ascii="Wingdings" w:hAnsi="Wingdings" w:hint="default"/>
        <w:sz w:val="20"/>
      </w:rPr>
    </w:lvl>
    <w:lvl w:ilvl="4" w:tplc="07C0CB80" w:tentative="1">
      <w:start w:val="1"/>
      <w:numFmt w:val="bullet"/>
      <w:lvlText w:val=""/>
      <w:lvlJc w:val="left"/>
      <w:pPr>
        <w:tabs>
          <w:tab w:val="num" w:pos="3600"/>
        </w:tabs>
        <w:ind w:left="3600" w:hanging="360"/>
      </w:pPr>
      <w:rPr>
        <w:rFonts w:ascii="Wingdings" w:hAnsi="Wingdings" w:hint="default"/>
        <w:sz w:val="20"/>
      </w:rPr>
    </w:lvl>
    <w:lvl w:ilvl="5" w:tplc="6BA042C2" w:tentative="1">
      <w:start w:val="1"/>
      <w:numFmt w:val="bullet"/>
      <w:lvlText w:val=""/>
      <w:lvlJc w:val="left"/>
      <w:pPr>
        <w:tabs>
          <w:tab w:val="num" w:pos="4320"/>
        </w:tabs>
        <w:ind w:left="4320" w:hanging="360"/>
      </w:pPr>
      <w:rPr>
        <w:rFonts w:ascii="Wingdings" w:hAnsi="Wingdings" w:hint="default"/>
        <w:sz w:val="20"/>
      </w:rPr>
    </w:lvl>
    <w:lvl w:ilvl="6" w:tplc="99189D78" w:tentative="1">
      <w:start w:val="1"/>
      <w:numFmt w:val="bullet"/>
      <w:lvlText w:val=""/>
      <w:lvlJc w:val="left"/>
      <w:pPr>
        <w:tabs>
          <w:tab w:val="num" w:pos="5040"/>
        </w:tabs>
        <w:ind w:left="5040" w:hanging="360"/>
      </w:pPr>
      <w:rPr>
        <w:rFonts w:ascii="Wingdings" w:hAnsi="Wingdings" w:hint="default"/>
        <w:sz w:val="20"/>
      </w:rPr>
    </w:lvl>
    <w:lvl w:ilvl="7" w:tplc="88DAA80E" w:tentative="1">
      <w:start w:val="1"/>
      <w:numFmt w:val="bullet"/>
      <w:lvlText w:val=""/>
      <w:lvlJc w:val="left"/>
      <w:pPr>
        <w:tabs>
          <w:tab w:val="num" w:pos="5760"/>
        </w:tabs>
        <w:ind w:left="5760" w:hanging="360"/>
      </w:pPr>
      <w:rPr>
        <w:rFonts w:ascii="Wingdings" w:hAnsi="Wingdings" w:hint="default"/>
        <w:sz w:val="20"/>
      </w:rPr>
    </w:lvl>
    <w:lvl w:ilvl="8" w:tplc="90A6B10C" w:tentative="1">
      <w:start w:val="1"/>
      <w:numFmt w:val="bullet"/>
      <w:lvlText w:val=""/>
      <w:lvlJc w:val="left"/>
      <w:pPr>
        <w:tabs>
          <w:tab w:val="num" w:pos="6480"/>
        </w:tabs>
        <w:ind w:left="6480" w:hanging="360"/>
      </w:pPr>
      <w:rPr>
        <w:rFonts w:ascii="Wingdings" w:hAnsi="Wingdings" w:hint="default"/>
        <w:sz w:val="20"/>
      </w:rPr>
    </w:lvl>
  </w:abstractNum>
  <w:abstractNum w:abstractNumId="3">
    <w:nsid w:val="67950E59"/>
    <w:multiLevelType w:val="hybridMultilevel"/>
    <w:tmpl w:val="2914656E"/>
    <w:lvl w:ilvl="0" w:tplc="8B1C1ED0">
      <w:start w:val="1"/>
      <w:numFmt w:val="bullet"/>
      <w:lvlText w:val=""/>
      <w:lvlJc w:val="left"/>
      <w:pPr>
        <w:tabs>
          <w:tab w:val="num" w:pos="720"/>
        </w:tabs>
        <w:ind w:left="720" w:hanging="360"/>
      </w:pPr>
      <w:rPr>
        <w:rFonts w:ascii="Symbol" w:hAnsi="Symbol" w:hint="default"/>
        <w:sz w:val="20"/>
      </w:rPr>
    </w:lvl>
    <w:lvl w:ilvl="1" w:tplc="673A994A" w:tentative="1">
      <w:start w:val="1"/>
      <w:numFmt w:val="bullet"/>
      <w:lvlText w:val="o"/>
      <w:lvlJc w:val="left"/>
      <w:pPr>
        <w:tabs>
          <w:tab w:val="num" w:pos="1440"/>
        </w:tabs>
        <w:ind w:left="1440" w:hanging="360"/>
      </w:pPr>
      <w:rPr>
        <w:rFonts w:ascii="Courier New" w:hAnsi="Courier New" w:hint="default"/>
        <w:sz w:val="20"/>
      </w:rPr>
    </w:lvl>
    <w:lvl w:ilvl="2" w:tplc="4142E5D0" w:tentative="1">
      <w:start w:val="1"/>
      <w:numFmt w:val="bullet"/>
      <w:lvlText w:val=""/>
      <w:lvlJc w:val="left"/>
      <w:pPr>
        <w:tabs>
          <w:tab w:val="num" w:pos="2160"/>
        </w:tabs>
        <w:ind w:left="2160" w:hanging="360"/>
      </w:pPr>
      <w:rPr>
        <w:rFonts w:ascii="Wingdings" w:hAnsi="Wingdings" w:hint="default"/>
        <w:sz w:val="20"/>
      </w:rPr>
    </w:lvl>
    <w:lvl w:ilvl="3" w:tplc="E31A077C" w:tentative="1">
      <w:start w:val="1"/>
      <w:numFmt w:val="bullet"/>
      <w:lvlText w:val=""/>
      <w:lvlJc w:val="left"/>
      <w:pPr>
        <w:tabs>
          <w:tab w:val="num" w:pos="2880"/>
        </w:tabs>
        <w:ind w:left="2880" w:hanging="360"/>
      </w:pPr>
      <w:rPr>
        <w:rFonts w:ascii="Wingdings" w:hAnsi="Wingdings" w:hint="default"/>
        <w:sz w:val="20"/>
      </w:rPr>
    </w:lvl>
    <w:lvl w:ilvl="4" w:tplc="9A063F40" w:tentative="1">
      <w:start w:val="1"/>
      <w:numFmt w:val="bullet"/>
      <w:lvlText w:val=""/>
      <w:lvlJc w:val="left"/>
      <w:pPr>
        <w:tabs>
          <w:tab w:val="num" w:pos="3600"/>
        </w:tabs>
        <w:ind w:left="3600" w:hanging="360"/>
      </w:pPr>
      <w:rPr>
        <w:rFonts w:ascii="Wingdings" w:hAnsi="Wingdings" w:hint="default"/>
        <w:sz w:val="20"/>
      </w:rPr>
    </w:lvl>
    <w:lvl w:ilvl="5" w:tplc="EECA419E" w:tentative="1">
      <w:start w:val="1"/>
      <w:numFmt w:val="bullet"/>
      <w:lvlText w:val=""/>
      <w:lvlJc w:val="left"/>
      <w:pPr>
        <w:tabs>
          <w:tab w:val="num" w:pos="4320"/>
        </w:tabs>
        <w:ind w:left="4320" w:hanging="360"/>
      </w:pPr>
      <w:rPr>
        <w:rFonts w:ascii="Wingdings" w:hAnsi="Wingdings" w:hint="default"/>
        <w:sz w:val="20"/>
      </w:rPr>
    </w:lvl>
    <w:lvl w:ilvl="6" w:tplc="D92619C0" w:tentative="1">
      <w:start w:val="1"/>
      <w:numFmt w:val="bullet"/>
      <w:lvlText w:val=""/>
      <w:lvlJc w:val="left"/>
      <w:pPr>
        <w:tabs>
          <w:tab w:val="num" w:pos="5040"/>
        </w:tabs>
        <w:ind w:left="5040" w:hanging="360"/>
      </w:pPr>
      <w:rPr>
        <w:rFonts w:ascii="Wingdings" w:hAnsi="Wingdings" w:hint="default"/>
        <w:sz w:val="20"/>
      </w:rPr>
    </w:lvl>
    <w:lvl w:ilvl="7" w:tplc="4322C286" w:tentative="1">
      <w:start w:val="1"/>
      <w:numFmt w:val="bullet"/>
      <w:lvlText w:val=""/>
      <w:lvlJc w:val="left"/>
      <w:pPr>
        <w:tabs>
          <w:tab w:val="num" w:pos="5760"/>
        </w:tabs>
        <w:ind w:left="5760" w:hanging="360"/>
      </w:pPr>
      <w:rPr>
        <w:rFonts w:ascii="Wingdings" w:hAnsi="Wingdings" w:hint="default"/>
        <w:sz w:val="20"/>
      </w:rPr>
    </w:lvl>
    <w:lvl w:ilvl="8" w:tplc="0DE44CEA"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hdrShapeDefaults>
    <o:shapedefaults v:ext="edit" spidmax="2050"/>
    <o:shapelayout v:ext="edit">
      <o:idmap v:ext="edit" data="1"/>
    </o:shapelayout>
  </w:hdrShapeDefaults>
  <w:compat/>
  <w:rsids>
    <w:rsidRoot w:val="008E305A"/>
    <w:rsid w:val="000774FD"/>
    <w:rsid w:val="00163157"/>
    <w:rsid w:val="007969D3"/>
    <w:rsid w:val="007D6F11"/>
    <w:rsid w:val="008E305A"/>
    <w:rsid w:val="00952AF2"/>
    <w:rsid w:val="00AA77B0"/>
    <w:rsid w:val="00C655E1"/>
    <w:rsid w:val="00D77486"/>
    <w:rsid w:val="00DF2D6C"/>
    <w:rsid w:val="00DF564E"/>
    <w:rsid w:val="00DF77A1"/>
    <w:rsid w:val="00EE693A"/>
    <w:rsid w:val="00F3453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05A"/>
    <w:pPr>
      <w:spacing w:after="0" w:line="240" w:lineRule="auto"/>
    </w:pPr>
    <w:rPr>
      <w:rFonts w:ascii="Times New Roman" w:eastAsia="Times New Roman" w:hAnsi="Times New Roman" w:cs="Times New Roman"/>
      <w:sz w:val="24"/>
      <w:szCs w:val="24"/>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8E305A"/>
    <w:pPr>
      <w:spacing w:before="100" w:beforeAutospacing="1" w:after="119"/>
    </w:pPr>
  </w:style>
  <w:style w:type="paragraph" w:customStyle="1" w:styleId="western">
    <w:name w:val="western"/>
    <w:basedOn w:val="Normal"/>
    <w:rsid w:val="008E305A"/>
    <w:pPr>
      <w:spacing w:before="100" w:beforeAutospacing="1" w:after="119"/>
    </w:pPr>
  </w:style>
  <w:style w:type="paragraph" w:styleId="Header">
    <w:name w:val="header"/>
    <w:basedOn w:val="Normal"/>
    <w:link w:val="HeaderChar"/>
    <w:semiHidden/>
    <w:rsid w:val="008E305A"/>
    <w:pPr>
      <w:tabs>
        <w:tab w:val="center" w:pos="4419"/>
        <w:tab w:val="right" w:pos="8838"/>
      </w:tabs>
    </w:pPr>
  </w:style>
  <w:style w:type="character" w:customStyle="1" w:styleId="HeaderChar">
    <w:name w:val="Header Char"/>
    <w:basedOn w:val="DefaultParagraphFont"/>
    <w:link w:val="Header"/>
    <w:semiHidden/>
    <w:rsid w:val="008E305A"/>
    <w:rPr>
      <w:rFonts w:ascii="Times New Roman" w:eastAsia="Times New Roman" w:hAnsi="Times New Roman" w:cs="Times New Roman"/>
      <w:sz w:val="24"/>
      <w:szCs w:val="24"/>
      <w:lang w:val="pt-BR" w:eastAsia="pt-BR"/>
    </w:rPr>
  </w:style>
  <w:style w:type="character" w:styleId="Hyperlink">
    <w:name w:val="Hyperlink"/>
    <w:basedOn w:val="DefaultParagraphFont"/>
    <w:uiPriority w:val="99"/>
    <w:unhideWhenUsed/>
    <w:rsid w:val="008E305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b.hutton@ucl.ac.uk" TargetMode="Externa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1210</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Hutton</dc:creator>
  <cp:lastModifiedBy>Brian Hutton</cp:lastModifiedBy>
  <cp:revision>7</cp:revision>
  <dcterms:created xsi:type="dcterms:W3CDTF">2015-11-30T12:17:00Z</dcterms:created>
  <dcterms:modified xsi:type="dcterms:W3CDTF">2015-12-04T11:36:00Z</dcterms:modified>
</cp:coreProperties>
</file>